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Licenční smlouva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Název/jméno</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Adresa:</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zastoupený(á) pro účely podpisu této smlouvy svým řádně zmocněným zástupcem</w:t>
      </w:r>
      <w:r>
        <w:rPr>
          <w:rStyle w:val="FootnoteReference"/>
          <w:rFonts w:ascii="Calibri" w:hAnsi="Calibri" w:cs="Arial"/>
          <w:sz w:val="22"/>
          <w:szCs w:val="22"/>
          <w:highlight w:val="yellow"/>
        </w:rPr>
        <w:footnoteReference w:id="3"/>
      </w:r>
      <w:r>
        <w:rPr>
          <w:rFonts w:ascii="Calibri" w:hAnsi="Calibri"/>
          <w:sz w:val="22"/>
          <w:szCs w:val="22"/>
          <w:highlight w:val="yellow"/>
        </w:rPr>
        <w:t>, [panem/paní] [jméno, titul/funkce],</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dále jen „</w:t>
      </w:r>
      <w:r>
        <w:rPr>
          <w:rFonts w:ascii="Calibri" w:hAnsi="Calibri"/>
          <w:b/>
          <w:sz w:val="22"/>
          <w:szCs w:val="22"/>
        </w:rPr>
        <w:t>poskytovatel licence</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na jedné straně a</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Evropská unie, zastoupená Evropskou komisí, se sídlem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1049 Brusel, Belgie (dále jen „</w:t>
      </w:r>
      <w:r>
        <w:rPr>
          <w:rFonts w:ascii="Calibri" w:hAnsi="Calibri"/>
          <w:b/>
          <w:bCs/>
          <w:sz w:val="22"/>
          <w:szCs w:val="22"/>
        </w:rPr>
        <w:t>nabyvatel licence</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na straně druhé,</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dále společně označovány jako „smluvní strany“.</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Vzhledem k tomu, že poskytovatel licence je vlastníkem stávající licence pro použití níže popsaného díla (dále jen „dílo“) nebo má nezbytná zákonná práva k jejímu udělení, se strany dohodly takto:</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Název a stručný popis videa (videí):</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Délka videa:</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Vlastník a autor videa (pokud se liší):</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Jména herců vystupujících ve videu:</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Rok(y) vzniku:</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Poskytovatel licence uděluje nabyvateli licence pro účely používání díla nevýlučnou, bezúplatnou, převoditelnou, celosvětovou licenci s možností poskytování podlicence.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Právo používat dílo zahrnuje zejména právo: reprodukovat, uchovávat, distribuovat, upravovat, zveřejňovat, vystavovat, šířit, vytvářet odvozená díla, vysílat, sdělovat veřejnosti či jinak zveřejňovat, v jakémkoli formátu, na jakémkoli nosiči a v jakémkoli jazyce, včetně prostřednictvím internetových stránek Evropské unie, oficiálních stránek sociálních médií či internetových stránek třetích stran nebo televize.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Aby se zamezilo pochybnostem, nabyvatel licence je oprávněn: přidat do díla zvuk nebo nové prvky (odstavce, názvy, úvodní informace, zvýraznění, vysvětlivky, obsah, shrnutí, grafické prvky, titulky ve všech úředních jazycích EU), připravit prezentace, animace, série piktogramů, prezentace diapozitivů, provést extrakci částí díla nebo dílo rozdělit na více částí, archivovat nebo zahrnout dílo do databází Evropské komise, včetně elektronických databází, k nimž má veřejnost přístup zdarma, a dílo využít k jakémukoli jinému účelu, který je nezbytný pro plnění poslání Evropské unie.</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Nabyvateli licence je povoleno zmocnit své zaměstnance či dodavatele, aby jeho jménem vykonávali výše uvedená práva, jež mu byla udělena poskytovatelem licence. </w:t>
      </w:r>
    </w:p>
    <w:p w14:paraId="5E9C1ADB" w14:textId="6D9190C4" w:rsidR="0063439C" w:rsidRPr="005D025C" w:rsidRDefault="00860C12" w:rsidP="00860C12">
      <w:pPr>
        <w:numPr>
          <w:ilvl w:val="0"/>
          <w:numId w:val="3"/>
        </w:numPr>
        <w:spacing w:after="120"/>
        <w:jc w:val="both"/>
        <w:rPr>
          <w:rFonts w:ascii="Calibri" w:hAnsi="Calibri" w:cs="Calibri"/>
          <w:sz w:val="22"/>
          <w:szCs w:val="22"/>
        </w:rPr>
      </w:pPr>
      <w:r w:rsidRPr="00860C12">
        <w:rPr>
          <w:rFonts w:ascii="Calibri" w:hAnsi="Calibri"/>
          <w:sz w:val="22"/>
          <w:szCs w:val="22"/>
        </w:rPr>
        <w:t>Neuplatní se</w:t>
      </w:r>
      <w:r>
        <w:rPr>
          <w:rFonts w:ascii="Calibri" w:hAnsi="Calibri"/>
          <w:sz w:val="22"/>
          <w:szCs w:val="22"/>
        </w:rPr>
        <w:t>.</w:t>
      </w:r>
      <w:r w:rsidR="0063439C">
        <w:rPr>
          <w:rFonts w:ascii="Calibri" w:hAnsi="Calibri"/>
          <w:sz w:val="22"/>
          <w:szCs w:val="22"/>
        </w:rPr>
        <w:t xml:space="preserve"> </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Licence se uděluje po celou dobu trvání autorských práv a v příslušném případě také souvisejících práv.</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Veškerá autorská práva, jakož i jakákoli další práva duševního vlastnictví vztahující se k dílu zůstávají vlastnictvím poskytovatele licence a nabyvatel licence nezískává žádná vlastnická práva vztahující se k danému dílu.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Odvozená díla zahrnují původní díla vytvořená nabyvatelem licence nebo jeho dodavateli, kteří díla využívají. Aniž by byly dotčeny výše uvedené skutečnosti, jsou odvozená díla ve vlastnictví nabyvatele licence.</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Výkon práv, která byla touto v souladu s touto smlouvou udělena nabyvateli licence, je podmíněn tím, že nabyvatel licence zobrazí oznámení, jež náležitě odkazuje na poskytovatele licence a autora díla: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[Upozornění o ochraně autorských práv poskytovatele licence – např. © poskytovatel licence, rok]</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0C7DF665" w:rsidR="002951B0" w:rsidRPr="005225CE" w:rsidRDefault="00860C12" w:rsidP="00860C12">
      <w:pPr>
        <w:numPr>
          <w:ilvl w:val="0"/>
          <w:numId w:val="3"/>
        </w:numPr>
        <w:spacing w:after="120"/>
        <w:jc w:val="both"/>
        <w:rPr>
          <w:rFonts w:ascii="Calibri" w:hAnsi="Calibri" w:cs="Calibri"/>
          <w:sz w:val="22"/>
          <w:szCs w:val="22"/>
        </w:rPr>
      </w:pPr>
      <w:r w:rsidRPr="00860C12">
        <w:rPr>
          <w:rFonts w:ascii="Calibri" w:hAnsi="Calibri" w:cs="Calibri"/>
          <w:sz w:val="22"/>
          <w:szCs w:val="22"/>
        </w:rPr>
        <w:t>Neuplatní se</w:t>
      </w:r>
      <w:r>
        <w:rPr>
          <w:rFonts w:ascii="Calibri" w:hAnsi="Calibri" w:cs="Calibri"/>
          <w:sz w:val="22"/>
          <w:szCs w:val="22"/>
        </w:rPr>
        <w:t>.</w:t>
      </w:r>
      <w:bookmarkStart w:id="0" w:name="_GoBack"/>
      <w:bookmarkEnd w:id="0"/>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Poskytovatel licence zaručuje, že získal veškerá potřebná povolení, aby mohl udělovat licence k právům uvedeným výše, a zaručuje, že získal veškerá příslušná povolení ze strany držitelů autorských práv, souvisejících práv a jiných práv duševního vlastnictví vztahujících se k dílu, a případně písemná oprávnění od osob, které jsou v díle zachyceny.</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Poskytovatel licence zaručuje, že užitím práv duševního vlastnictví, k nimž je nabyvateli licence v této smlouvě poskytnuta licence, nejsou a nebudou porušena práva žádné třetí strany. Poskytovatel licence mimo jiné zejména zaručuje, že dílo neporušuje autorská práva, související práva ani práva k podobizně třetích stran.</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Poskytovatel licence se zavazuje nabyvatele licence odškodnit, hájit a zprostit ho odpovědnosti, pokud jde o nároky, požadavky nebo žaloby vznesené vůči nabyvateli licence, jakož i veškeré náklady nebo výdaje, včetně právních nákladů vyplývajících z právně závazných rozhodnutí a řízení v souvislosti se závazky, jež vyplynuly z výkonu práv duševního vlastnictví, na něž se touto smlouvou poskytuje licence (tj. v případě, kdy v souvislosti s užitím díla vznese nárok vůči Evropské komisi třetí strana).</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Poskytovatel licence tímto uděluje souhlas se zpracováním svých osobních údajů v rozsahu nezbytném k dosažení výše uvedených účelů. Nabyvatel licence se zaručuje, že s osobními údaji je nakládáno v souladu s pravidly stanovenými v nařízení (EU) 2018/1725. Údaje mohou být nabyvatelem licence archivovány.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Jako subjekt údajů má poskytovatel licence právo získat přístup ke svým osobním údajům, právo obdržet informace o tom, zda a do jaké míry byly údaje zpracovány, jakož i právo na opravu nesprávných osobních údajů. Pro uplatnění výše uvedených práv může poskytovatel licence kontaktovat: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[vložte kontaktní údaje příslušné osoby, na niž je možné se v případě podobných dotazů obracet]</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lastRenderedPageBreak/>
        <w:t>Výkon práv, která byla v souladu s touto smlouvou udělena, se řídí právními předpisy Evropské unie a je v souladu s nimi vykládán; doplňovat tyto předpisy může případně hmotné právo Belgie. V případě sporu, názorového nesouladu nebo nároku vyplývajícího z předmětu této smlouvy nebo s ním souvisejícího, který nelze mezi poskytovatelem licence a nabyvatelem licence vyřešit smírně, je nutno danou věc předložit soudům v Bruselu.</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Za poskytovatele licence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místo a datum: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podpis: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[pan/paní] [jméno]</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[funkce / případně titul]</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860C12">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Název právnické osoby nebo jméno a příjmení fyzické osoby.</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Pouze u právnických osob.</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Popis: Popis: P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0C1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cs-CZ"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62EBC-6A15-4C83-88D4-3F1B0FA4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757</Words>
  <Characters>4594</Characters>
  <Application>Microsoft Office Word</Application>
  <DocSecurity>0</DocSecurity>
  <Lines>93</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5312</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2020-09-14T07:28:00Z</dcterms:modified>
</cp:coreProperties>
</file>